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4E84" w14:textId="3C15968A" w:rsidR="00050AF3" w:rsidRPr="00725A9C" w:rsidRDefault="00050AF3" w:rsidP="00725A9C">
      <w:pPr>
        <w:pStyle w:val="NormalWeb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r w:rsidRPr="00725A9C">
        <w:rPr>
          <w:rStyle w:val="Strong"/>
          <w:rFonts w:asciiTheme="majorHAnsi" w:hAnsiTheme="majorHAnsi" w:cstheme="majorHAnsi"/>
          <w:color w:val="000000" w:themeColor="text1"/>
          <w:sz w:val="28"/>
          <w:szCs w:val="28"/>
          <w:u w:val="single"/>
        </w:rPr>
        <w:t>APOLLO D2D DUATHLON – TERMS AND CONDITIONS</w:t>
      </w:r>
    </w:p>
    <w:p w14:paraId="233D06B9" w14:textId="77777777" w:rsidR="005F0355" w:rsidRPr="00725A9C" w:rsidRDefault="005F0355" w:rsidP="005F035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</w:p>
    <w:p w14:paraId="330EF3AC" w14:textId="01368910" w:rsidR="00050AF3" w:rsidRPr="00725A9C" w:rsidRDefault="00050AF3" w:rsidP="006E1365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This </w:t>
      </w:r>
      <w:r w:rsidR="0075140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owned by the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Neville Endeavours Foundation and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8000D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Apollo Hospitals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and </w:t>
      </w:r>
      <w:r w:rsidR="005F0355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5F0355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is managed by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Show Space. The three organisations -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Neville Endeavours Foundation,</w:t>
      </w:r>
      <w:r w:rsidR="005F0355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Apollo Hospitals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Show Space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s are collectively referred to as the “Organisers”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</w:p>
    <w:p w14:paraId="5BD9C519" w14:textId="77777777" w:rsidR="0094061C" w:rsidRPr="00725A9C" w:rsidRDefault="0094061C" w:rsidP="006E1365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A6DF87" w14:textId="533D1B81" w:rsidR="00050AF3" w:rsidRPr="00725A9C" w:rsidRDefault="00050AF3" w:rsidP="006E1365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All contributions (including registration amount for the </w:t>
      </w:r>
      <w:r w:rsidR="008000D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Duathlon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) to the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Neville Endeavours Foundation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are eligible for tax exemption under section 80G of the Income Tax Act, 1961, vide order of The Commissioner of Income Tax - I, </w:t>
      </w:r>
      <w:r w:rsidR="008000D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Chennai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, IN C.NO:127(1130)/CIT-I/CBE/2010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11 dated 03.11.2010 valid from 01.04.2010 onwards. The PAN Number of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Neville Endeavours Foundation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 </w:t>
      </w:r>
      <w:r w:rsidR="006E1365" w:rsidRPr="00725A9C">
        <w:rPr>
          <w:rFonts w:asciiTheme="majorHAnsi" w:hAnsiTheme="majorHAnsi" w:cstheme="majorHAnsi"/>
          <w:sz w:val="24"/>
          <w:szCs w:val="24"/>
        </w:rPr>
        <w:t xml:space="preserve">AACTN 0131H.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This exemption is applicable only for India based participants who lodge their Income Tax returns in India.  </w:t>
      </w:r>
    </w:p>
    <w:p w14:paraId="2782667C" w14:textId="77777777" w:rsidR="006E1365" w:rsidRPr="00725A9C" w:rsidRDefault="006E1365" w:rsidP="006E1365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DA3A47" w14:textId="44A9CC58" w:rsidR="00050AF3" w:rsidRPr="00725A9C" w:rsidRDefault="00050AF3" w:rsidP="006E1365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Please choose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carefully, confirmed registrations are non-refundable non-transferable and cannot be modified. The minimum age eligibility for various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s is as follows:</w:t>
      </w:r>
    </w:p>
    <w:p w14:paraId="30AEBB96" w14:textId="77777777" w:rsidR="004E292F" w:rsidRPr="00725A9C" w:rsidRDefault="00050AF3" w:rsidP="006E136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725A9C">
        <w:rPr>
          <w:rFonts w:asciiTheme="majorHAnsi" w:hAnsiTheme="majorHAnsi" w:cstheme="majorHAnsi"/>
          <w:color w:val="000000" w:themeColor="text1"/>
        </w:rPr>
        <w:t>  </w:t>
      </w:r>
    </w:p>
    <w:p w14:paraId="11FA6F6A" w14:textId="2E7E97BC" w:rsidR="00050AF3" w:rsidRPr="00725A9C" w:rsidRDefault="00025860" w:rsidP="006E1365">
      <w:pPr>
        <w:pStyle w:val="NormalWeb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  <w:u w:val="single"/>
        </w:rPr>
      </w:pPr>
      <w:r w:rsidRPr="00725A9C">
        <w:rPr>
          <w:rStyle w:val="Strong"/>
          <w:rFonts w:asciiTheme="majorHAnsi" w:hAnsiTheme="majorHAnsi" w:cstheme="majorHAnsi"/>
          <w:color w:val="000000" w:themeColor="text1"/>
          <w:sz w:val="26"/>
          <w:szCs w:val="26"/>
          <w:u w:val="single"/>
        </w:rPr>
        <w:t>Event</w:t>
      </w:r>
      <w:r w:rsidR="00050AF3" w:rsidRPr="00725A9C">
        <w:rPr>
          <w:rStyle w:val="Strong"/>
          <w:rFonts w:asciiTheme="majorHAnsi" w:hAnsiTheme="majorHAnsi" w:cstheme="majorHAnsi"/>
          <w:color w:val="000000" w:themeColor="text1"/>
          <w:sz w:val="26"/>
          <w:szCs w:val="26"/>
          <w:u w:val="single"/>
        </w:rPr>
        <w:t xml:space="preserve"> Category</w:t>
      </w:r>
      <w:r w:rsidR="006462AF" w:rsidRPr="00725A9C">
        <w:rPr>
          <w:rStyle w:val="Strong"/>
          <w:rFonts w:asciiTheme="majorHAnsi" w:hAnsiTheme="majorHAnsi" w:cstheme="majorHAnsi"/>
          <w:color w:val="000000" w:themeColor="text1"/>
          <w:sz w:val="26"/>
          <w:szCs w:val="26"/>
          <w:u w:val="single"/>
        </w:rPr>
        <w:t>:</w:t>
      </w:r>
    </w:p>
    <w:p w14:paraId="2A548921" w14:textId="77777777" w:rsidR="008000D3" w:rsidRPr="00725A9C" w:rsidRDefault="00050AF3" w:rsidP="006E136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725A9C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</w:p>
    <w:tbl>
      <w:tblPr>
        <w:tblW w:w="6170" w:type="dxa"/>
        <w:tblInd w:w="620" w:type="dxa"/>
        <w:tblLook w:val="04A0" w:firstRow="1" w:lastRow="0" w:firstColumn="1" w:lastColumn="0" w:noHBand="0" w:noVBand="1"/>
      </w:tblPr>
      <w:tblGrid>
        <w:gridCol w:w="1596"/>
        <w:gridCol w:w="1152"/>
        <w:gridCol w:w="1596"/>
        <w:gridCol w:w="1826"/>
      </w:tblGrid>
      <w:tr w:rsidR="004E292F" w:rsidRPr="00725A9C" w14:paraId="6FC8B804" w14:textId="77777777" w:rsidTr="00B66E9F">
        <w:trPr>
          <w:trHeight w:val="250"/>
        </w:trPr>
        <w:tc>
          <w:tcPr>
            <w:tcW w:w="61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D86CA" w14:textId="77777777" w:rsidR="008000D3" w:rsidRPr="00725A9C" w:rsidRDefault="008000D3" w:rsidP="00B66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Event Category</w:t>
            </w:r>
          </w:p>
        </w:tc>
      </w:tr>
      <w:tr w:rsidR="004E292F" w:rsidRPr="00725A9C" w14:paraId="120EFC35" w14:textId="77777777" w:rsidTr="004E292F">
        <w:trPr>
          <w:trHeight w:val="259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59FB" w14:textId="77777777" w:rsidR="008000D3" w:rsidRPr="00725A9C" w:rsidRDefault="008000D3" w:rsidP="00B66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Running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0B4A6" w14:textId="77777777" w:rsidR="008000D3" w:rsidRPr="00725A9C" w:rsidRDefault="008000D3" w:rsidP="00B66E9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Cycling</w:t>
            </w:r>
          </w:p>
        </w:tc>
      </w:tr>
      <w:tr w:rsidR="004E292F" w:rsidRPr="00725A9C" w14:paraId="6791EAFF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4B3" w14:textId="7777777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Adults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0C0" w14:textId="7777777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Kids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AE6" w14:textId="7777777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Adults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E1FF" w14:textId="7777777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Kids</w:t>
            </w:r>
          </w:p>
        </w:tc>
      </w:tr>
      <w:tr w:rsidR="004E292F" w:rsidRPr="00725A9C" w14:paraId="692C9774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01C" w14:textId="2A63980C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3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C75" w14:textId="5BF4AFA4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3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68C3" w14:textId="648CA664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0ECE2" w14:textId="2B2F34CB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</w:tr>
      <w:tr w:rsidR="004E292F" w:rsidRPr="00725A9C" w14:paraId="736F0023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8FF" w14:textId="1687CE1B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225" w14:textId="5EA0E879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B150" w14:textId="38F61709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25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028F" w14:textId="72931C6A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25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</w:tr>
      <w:tr w:rsidR="004E292F" w:rsidRPr="00725A9C" w14:paraId="08F33526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36E7" w14:textId="137A14F8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CE2" w14:textId="42EA25A1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3015" w14:textId="1AB13FDA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50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887F" w14:textId="2F8AFA0A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50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</w:tr>
      <w:tr w:rsidR="004E292F" w:rsidRPr="00725A9C" w14:paraId="6210CB59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171" w14:textId="3BA8A455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16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68F" w14:textId="3A1F27E3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E531" w14:textId="097C8710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75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04917" w14:textId="1D3E62D9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292F" w:rsidRPr="00725A9C" w14:paraId="5361F597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06ED" w14:textId="32CC4103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21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3A9" w14:textId="7D62EF00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1C3" w14:textId="4A560A10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100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97BC" w14:textId="5777E0D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292F" w:rsidRPr="00725A9C" w14:paraId="6AB343A5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A14" w14:textId="7188854B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25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481" w14:textId="2CF96C1A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0CA" w14:textId="09D48E0B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125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D9CC0" w14:textId="77B4ECAC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292F" w:rsidRPr="00725A9C" w14:paraId="7C6C899B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F3C" w14:textId="13B7D782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32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906" w14:textId="72E86A68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823" w14:textId="2A2D4523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125+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78BC" w14:textId="59471596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292F" w:rsidRPr="00725A9C" w14:paraId="45C6BA6C" w14:textId="77777777" w:rsidTr="004E292F">
        <w:trPr>
          <w:trHeight w:val="259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F0D0" w14:textId="27961787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42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3AC" w14:textId="1713F46F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DEB" w14:textId="7395111A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48171" w14:textId="38BDF6ED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E292F" w:rsidRPr="00725A9C" w14:paraId="68C8FF56" w14:textId="77777777" w:rsidTr="004E292F">
        <w:trPr>
          <w:trHeight w:val="271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A10" w14:textId="6A79F43B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>50</w:t>
            </w:r>
            <w:r w:rsidR="006E1365" w:rsidRPr="00725A9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Km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6EF" w14:textId="6AB6ABE6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0AF" w14:textId="7CED9388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9DCD1" w14:textId="4141C7B6" w:rsidR="008000D3" w:rsidRPr="00725A9C" w:rsidRDefault="008000D3" w:rsidP="006E136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5DD5CD0" w14:textId="20DF1C7C" w:rsidR="00050AF3" w:rsidRPr="00725A9C" w:rsidRDefault="00050AF3" w:rsidP="006E136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</w:p>
    <w:p w14:paraId="1D141D17" w14:textId="30967D87" w:rsidR="00050AF3" w:rsidRPr="00725A9C" w:rsidRDefault="00050AF3" w:rsidP="006E136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725A9C">
        <w:rPr>
          <w:rFonts w:asciiTheme="majorHAnsi" w:hAnsiTheme="majorHAnsi" w:cstheme="majorHAnsi"/>
          <w:color w:val="000000" w:themeColor="text1"/>
        </w:rPr>
        <w:t>  </w:t>
      </w:r>
    </w:p>
    <w:p w14:paraId="27ACCBD5" w14:textId="185A6934" w:rsidR="00050AF3" w:rsidRPr="00725A9C" w:rsidRDefault="00050AF3" w:rsidP="005E7B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Please provide us with a secure email address that you can access regularly, as email communication will be our primary means of contacting you for any communications relating to the </w:t>
      </w:r>
      <w:r w:rsidR="008000D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Users of email services that offer filtering/blocking of messages from unknown email addresses should add </w:t>
      </w:r>
      <w:r w:rsidRPr="00725A9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info@</w:t>
      </w:r>
      <w:r w:rsidR="008000D3" w:rsidRPr="00725A9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apollod2d</w:t>
      </w:r>
      <w:r w:rsidRPr="00725A9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.com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their address list.</w:t>
      </w:r>
    </w:p>
    <w:p w14:paraId="5F82BC77" w14:textId="77777777" w:rsidR="005E7B27" w:rsidRPr="00725A9C" w:rsidRDefault="005E7B27" w:rsidP="005E7B27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B146101" w14:textId="3585137F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 Organisers will contact the runners only by email. Any notice sent to the email address registered with the </w:t>
      </w:r>
      <w:r w:rsidR="008000D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rganisers shall be deemed as received by the runners.</w:t>
      </w:r>
    </w:p>
    <w:p w14:paraId="4D49C90D" w14:textId="77777777" w:rsidR="005E7B27" w:rsidRPr="00725A9C" w:rsidRDefault="005E7B27" w:rsidP="005E7B2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4ED02A" w14:textId="2F48A3E6" w:rsidR="005E7B27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registering for any of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s, you acknowledge and accept that you are aware that you and your wards have joined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voluntarily and there was no compulsion whatsoever from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Neville Endeavours Foundation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You also acknowledge and accept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that you are aware that long-distance running</w:t>
      </w:r>
      <w:r w:rsidR="004E292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cycling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E292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are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extreme sport</w:t>
      </w:r>
      <w:r w:rsidR="004E292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can be injurious to body and health. </w:t>
      </w:r>
    </w:p>
    <w:p w14:paraId="69243025" w14:textId="77777777" w:rsidR="00975423" w:rsidRDefault="00975423" w:rsidP="0005725C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DA26CC" w14:textId="4B38BA4D" w:rsidR="00050AF3" w:rsidRPr="00975423" w:rsidRDefault="00050AF3" w:rsidP="009754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7542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take full responsibility for </w:t>
      </w:r>
      <w:r w:rsidR="000D1077" w:rsidRPr="00975423">
        <w:rPr>
          <w:rFonts w:asciiTheme="majorHAnsi" w:hAnsiTheme="majorHAnsi" w:cstheme="majorHAnsi"/>
          <w:color w:val="000000" w:themeColor="text1"/>
          <w:sz w:val="24"/>
          <w:szCs w:val="24"/>
        </w:rPr>
        <w:t>yourself,</w:t>
      </w:r>
      <w:r w:rsidRPr="0097542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your minor dependents participating in the Apollo D2D Duathlon and do not hold the </w:t>
      </w:r>
      <w:r w:rsidR="002D1B84" w:rsidRPr="00975423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975423">
        <w:rPr>
          <w:rFonts w:asciiTheme="majorHAnsi" w:hAnsiTheme="majorHAnsi" w:cstheme="majorHAnsi"/>
          <w:color w:val="000000" w:themeColor="text1"/>
          <w:sz w:val="24"/>
          <w:szCs w:val="24"/>
        </w:rPr>
        <w:t>rganisers of the Apollo D2D Duathlon, or other organising persons or entities responsible for any injury or accident.</w:t>
      </w:r>
    </w:p>
    <w:p w14:paraId="484988E4" w14:textId="77777777" w:rsidR="005E7B27" w:rsidRPr="00725A9C" w:rsidRDefault="005E7B27" w:rsidP="005E7B27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70F4C3C" w14:textId="659403B4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Irrespective of your age and fitness status, it is recommended that you consult your physician and undergo a complete medical examination to assess your fitness and suitability to participate in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A5F0640" w14:textId="77777777" w:rsidR="000D1077" w:rsidRPr="00725A9C" w:rsidRDefault="000D1077" w:rsidP="000D1077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EC5165" w14:textId="77F43745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agree that you are aware of all risks associated with participating in this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including, but not limited to, falls, contact with other participants, the effects of the weather, including high heat or humidity, traffic</w:t>
      </w:r>
      <w:r w:rsidR="002D1B84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condition of the road, arson or terrorist threats and all other risks associated with a public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; and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therefore,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agree to absolve the </w:t>
      </w:r>
      <w:r w:rsidR="002D1B84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rganisers from the consequences of any injury or loss caused to you.</w:t>
      </w:r>
    </w:p>
    <w:p w14:paraId="6EF950FE" w14:textId="77777777" w:rsidR="005E7B27" w:rsidRPr="00725A9C" w:rsidRDefault="005E7B27" w:rsidP="005E7B27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4FB60FD" w14:textId="6DA51516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agree that Apollo D2D Duathlon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rganizing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ommittee, the </w:t>
      </w:r>
      <w:r w:rsidR="002D1B84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rganisers and associated companies or entities that organise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shall not be liable for any loss, damage,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illness,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injury that might occur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because of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your participation in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7126CDB9" w14:textId="77777777" w:rsidR="005E7B27" w:rsidRPr="00725A9C" w:rsidRDefault="005E7B27" w:rsidP="005E7B2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C4A6D1" w14:textId="64366166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05725C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OVID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-19 Specific Terms &amp; Conditions:</w:t>
      </w:r>
    </w:p>
    <w:p w14:paraId="528AA240" w14:textId="77777777" w:rsidR="005E7B27" w:rsidRPr="00725A9C" w:rsidRDefault="005E7B27" w:rsidP="005E7B27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540A91E" w14:textId="13D66FFE" w:rsidR="00050AF3" w:rsidRPr="00725A9C" w:rsidRDefault="00050AF3" w:rsidP="005E7B27">
      <w:pPr>
        <w:pStyle w:val="ListParagraph"/>
        <w:numPr>
          <w:ilvl w:val="0"/>
          <w:numId w:val="9"/>
        </w:numPr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This is a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irtual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be held from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15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October</w:t>
      </w:r>
      <w:r w:rsidR="000671D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2021 to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15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November</w:t>
      </w:r>
      <w:r w:rsidR="000671D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2021</w:t>
      </w:r>
      <w:r w:rsidR="004E292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. The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can be completed indoors or outdoors. In case you choose to complete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outdoors, it is expected that by this time the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pandemic would have largely receded in all parts of the world and that you are permitted by your local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overnment to venture outdoors for exercise.</w:t>
      </w:r>
    </w:p>
    <w:p w14:paraId="3EE165A0" w14:textId="77777777" w:rsidR="005E7B27" w:rsidRPr="00725A9C" w:rsidRDefault="005E7B27" w:rsidP="005E7B27">
      <w:pPr>
        <w:pStyle w:val="ListParagraph"/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0CCA523" w14:textId="13C42273" w:rsidR="005E7B27" w:rsidRPr="00725A9C" w:rsidRDefault="00050AF3" w:rsidP="005E7B27">
      <w:pPr>
        <w:pStyle w:val="ListParagraph"/>
        <w:numPr>
          <w:ilvl w:val="0"/>
          <w:numId w:val="9"/>
        </w:numPr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participating in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you acknowledge that you will take the utmost care and attempt to complete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only if it safe to do so.</w:t>
      </w:r>
    </w:p>
    <w:p w14:paraId="191876CD" w14:textId="77777777" w:rsidR="005E7B27" w:rsidRPr="00725A9C" w:rsidRDefault="005E7B27" w:rsidP="005E7B27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A6E2688" w14:textId="70B94135" w:rsidR="00050AF3" w:rsidRPr="00725A9C" w:rsidRDefault="00050AF3" w:rsidP="005E7B27">
      <w:pPr>
        <w:pStyle w:val="ListParagraph"/>
        <w:numPr>
          <w:ilvl w:val="0"/>
          <w:numId w:val="9"/>
        </w:numPr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acknowledge that you will adhere to recommendations/instructions provided by your local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g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overnment/authorities relating to C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ID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-19, especially concerning any restrictions on people movement, lockdowns, social distancing norms, using disinfectants, not coming into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physical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contact with other participants and so on.</w:t>
      </w:r>
    </w:p>
    <w:p w14:paraId="4E420CB6" w14:textId="77777777" w:rsidR="005E7B27" w:rsidRPr="00725A9C" w:rsidRDefault="005E7B27" w:rsidP="005E7B27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C9269E" w14:textId="406834A0" w:rsidR="00050AF3" w:rsidRPr="00725A9C" w:rsidRDefault="00050AF3" w:rsidP="005E7B27">
      <w:pPr>
        <w:pStyle w:val="ListParagraph"/>
        <w:numPr>
          <w:ilvl w:val="0"/>
          <w:numId w:val="9"/>
        </w:numPr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also acknowledge that you will attempt to complete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only if you are free from any symptoms relating to C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ID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-19 and will ensure your safety.</w:t>
      </w:r>
    </w:p>
    <w:p w14:paraId="3C7800A0" w14:textId="77777777" w:rsidR="005E7B27" w:rsidRPr="00725A9C" w:rsidRDefault="005E7B27" w:rsidP="005E7B27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DB54DE" w14:textId="7CA03538" w:rsidR="00050AF3" w:rsidRPr="00725A9C" w:rsidRDefault="00050AF3" w:rsidP="005E7B27">
      <w:pPr>
        <w:pStyle w:val="ListParagraph"/>
        <w:numPr>
          <w:ilvl w:val="0"/>
          <w:numId w:val="9"/>
        </w:numPr>
        <w:ind w:left="108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case you are unable to complete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 the stipulated period due to reasons attributable to C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ID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-19 you will contact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organizers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via email at </w:t>
      </w:r>
      <w:hyperlink r:id="rId5" w:history="1">
        <w:r w:rsidR="00765581" w:rsidRPr="00725A9C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4"/>
            <w:szCs w:val="24"/>
          </w:rPr>
          <w:t>info@apollod2d.com</w:t>
        </w:r>
      </w:hyperlink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and check if alternatives for completing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can be considered. Communications in this regard must be received by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organizers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by</w:t>
      </w:r>
      <w:r w:rsidR="00D72695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14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0D1077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66E9F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November</w:t>
      </w:r>
      <w:r w:rsidR="00D72695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2021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Any communication and requests beyond this date will not be entertained by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organizers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4D73B91F" w14:textId="77777777" w:rsidR="005E7B27" w:rsidRPr="00725A9C" w:rsidRDefault="005E7B27" w:rsidP="005E7B27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A53777B" w14:textId="76EBC587" w:rsidR="00050AF3" w:rsidRPr="00725A9C" w:rsidRDefault="00050AF3" w:rsidP="005E7B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You agree to abide by the instructions provided by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rganisers from time to time in the best interest of your health and safety.</w:t>
      </w:r>
    </w:p>
    <w:p w14:paraId="4E05C6B3" w14:textId="77777777" w:rsidR="005E7B27" w:rsidRPr="00725A9C" w:rsidRDefault="005E7B27" w:rsidP="005E7B27">
      <w:pPr>
        <w:pStyle w:val="ListParagraph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1B7151" w14:textId="2E72F1EB" w:rsidR="00050AF3" w:rsidRPr="00725A9C" w:rsidRDefault="00050AF3" w:rsidP="005E7B27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agree that you will not use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to promote or communicate by any means political or religious propaganda and advertising an individual name or organization that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rgani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z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er does not acknowledge.</w:t>
      </w:r>
    </w:p>
    <w:p w14:paraId="0AB7A089" w14:textId="77777777" w:rsidR="00751401" w:rsidRPr="00725A9C" w:rsidRDefault="00751401" w:rsidP="006E1365">
      <w:pPr>
        <w:spacing w:after="0" w:line="240" w:lineRule="auto"/>
        <w:ind w:left="72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AD6FCC8" w14:textId="38957A51" w:rsidR="00050AF3" w:rsidRPr="00725A9C" w:rsidRDefault="00050AF3" w:rsidP="00725A9C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r w:rsidRPr="00725A9C">
        <w:rPr>
          <w:rFonts w:asciiTheme="majorHAnsi" w:hAnsiTheme="majorHAnsi" w:cstheme="majorHAnsi"/>
          <w:color w:val="000000" w:themeColor="text1"/>
        </w:rPr>
        <w:t xml:space="preserve">Copyright of images, photographs, articles, race records, and location information, covering the </w:t>
      </w:r>
      <w:r w:rsidR="00025860" w:rsidRPr="00725A9C">
        <w:rPr>
          <w:rFonts w:asciiTheme="majorHAnsi" w:hAnsiTheme="majorHAnsi" w:cstheme="majorHAnsi"/>
          <w:color w:val="000000" w:themeColor="text1"/>
        </w:rPr>
        <w:t>event</w:t>
      </w:r>
      <w:r w:rsidRPr="00725A9C">
        <w:rPr>
          <w:rFonts w:asciiTheme="majorHAnsi" w:hAnsiTheme="majorHAnsi" w:cstheme="majorHAnsi"/>
          <w:color w:val="000000" w:themeColor="text1"/>
        </w:rPr>
        <w:t xml:space="preserve">, whether commissioned by the </w:t>
      </w:r>
      <w:r w:rsidR="00025860" w:rsidRPr="00725A9C">
        <w:rPr>
          <w:rFonts w:asciiTheme="majorHAnsi" w:hAnsiTheme="majorHAnsi" w:cstheme="majorHAnsi"/>
          <w:color w:val="000000" w:themeColor="text1"/>
        </w:rPr>
        <w:t>organizers</w:t>
      </w:r>
      <w:r w:rsidRPr="00725A9C">
        <w:rPr>
          <w:rFonts w:asciiTheme="majorHAnsi" w:hAnsiTheme="majorHAnsi" w:cstheme="majorHAnsi"/>
          <w:color w:val="000000" w:themeColor="text1"/>
        </w:rPr>
        <w:t xml:space="preserve"> or submitted by the participants of the </w:t>
      </w:r>
      <w:r w:rsidR="00025860" w:rsidRPr="00725A9C">
        <w:rPr>
          <w:rFonts w:asciiTheme="majorHAnsi" w:hAnsiTheme="majorHAnsi" w:cstheme="majorHAnsi"/>
          <w:color w:val="000000" w:themeColor="text1"/>
        </w:rPr>
        <w:t>event</w:t>
      </w:r>
      <w:r w:rsidRPr="00725A9C">
        <w:rPr>
          <w:rFonts w:asciiTheme="majorHAnsi" w:hAnsiTheme="majorHAnsi" w:cstheme="majorHAnsi"/>
          <w:color w:val="000000" w:themeColor="text1"/>
        </w:rPr>
        <w:t xml:space="preserve"> and their usage right for TV broadcasting, newspapers, </w:t>
      </w:r>
      <w:r w:rsidR="00025860" w:rsidRPr="00725A9C">
        <w:rPr>
          <w:rFonts w:asciiTheme="majorHAnsi" w:hAnsiTheme="majorHAnsi" w:cstheme="majorHAnsi"/>
          <w:color w:val="000000" w:themeColor="text1"/>
        </w:rPr>
        <w:t>magazines,</w:t>
      </w:r>
      <w:r w:rsidRPr="00725A9C">
        <w:rPr>
          <w:rFonts w:asciiTheme="majorHAnsi" w:hAnsiTheme="majorHAnsi" w:cstheme="majorHAnsi"/>
          <w:color w:val="000000" w:themeColor="text1"/>
        </w:rPr>
        <w:t xml:space="preserve"> and the </w:t>
      </w:r>
      <w:r w:rsidR="00025860" w:rsidRPr="00725A9C">
        <w:rPr>
          <w:rFonts w:asciiTheme="majorHAnsi" w:hAnsiTheme="majorHAnsi" w:cstheme="majorHAnsi"/>
          <w:color w:val="000000" w:themeColor="text1"/>
        </w:rPr>
        <w:t>i</w:t>
      </w:r>
      <w:r w:rsidRPr="00725A9C">
        <w:rPr>
          <w:rFonts w:asciiTheme="majorHAnsi" w:hAnsiTheme="majorHAnsi" w:cstheme="majorHAnsi"/>
          <w:color w:val="000000" w:themeColor="text1"/>
        </w:rPr>
        <w:t xml:space="preserve">nternet, belongs to the </w:t>
      </w:r>
      <w:r w:rsidR="00025860" w:rsidRPr="00725A9C">
        <w:rPr>
          <w:rFonts w:asciiTheme="majorHAnsi" w:hAnsiTheme="majorHAnsi" w:cstheme="majorHAnsi"/>
          <w:color w:val="000000" w:themeColor="text1"/>
        </w:rPr>
        <w:t>Organizers</w:t>
      </w:r>
      <w:r w:rsidRPr="00725A9C">
        <w:rPr>
          <w:rFonts w:asciiTheme="majorHAnsi" w:hAnsiTheme="majorHAnsi" w:cstheme="majorHAnsi"/>
          <w:color w:val="000000" w:themeColor="text1"/>
        </w:rPr>
        <w:t>. </w:t>
      </w:r>
    </w:p>
    <w:p w14:paraId="1DD5B14D" w14:textId="77777777" w:rsidR="005E7B27" w:rsidRPr="00725A9C" w:rsidRDefault="005E7B27" w:rsidP="006E136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</w:p>
    <w:p w14:paraId="7C7C9E6C" w14:textId="7F720C30" w:rsidR="00725A9C" w:rsidRDefault="00050AF3" w:rsidP="00725A9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Aforementioned copyright includes but not limited to names and other personal information such as age and address of participants mentioned in the article covering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You confirm that your name and media recordings </w:t>
      </w:r>
      <w:r w:rsidR="00B776ED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that 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were taken during your participation may be used to publicise the </w:t>
      </w:r>
      <w:r w:rsidR="00B776ED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at any time by the </w:t>
      </w:r>
      <w:r w:rsidR="00B776ED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rganisers.</w:t>
      </w:r>
    </w:p>
    <w:p w14:paraId="554A7882" w14:textId="77777777" w:rsidR="00725A9C" w:rsidRDefault="00725A9C" w:rsidP="00725A9C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63E371" w14:textId="77777777" w:rsidR="00725A9C" w:rsidRDefault="00725A9C" w:rsidP="00725A9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Y</w:t>
      </w:r>
      <w:r w:rsidR="00050AF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ou acknowledge and agree that your personal information can be stored and used by </w:t>
      </w:r>
      <w:r w:rsidR="00532366" w:rsidRPr="00725A9C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Neville Endeavours Foundation </w:t>
      </w:r>
      <w:r w:rsidR="00050AF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 any other company in connection with the organization, promotion, and administration of the </w:t>
      </w:r>
      <w:r w:rsidR="00B776ED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="00050AF3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and for the compilation of statistical information.</w:t>
      </w:r>
    </w:p>
    <w:p w14:paraId="79E91FB3" w14:textId="77777777" w:rsidR="00725A9C" w:rsidRDefault="00725A9C" w:rsidP="00725A9C">
      <w:pPr>
        <w:pStyle w:val="ListParagraph"/>
        <w:spacing w:after="0" w:line="240" w:lineRule="auto"/>
        <w:ind w:left="144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D3B8075" w14:textId="77777777" w:rsidR="00725A9C" w:rsidRDefault="00050AF3" w:rsidP="00725A9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confirm that in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unforeseen developments beyond the control of the </w:t>
      </w:r>
      <w:r w:rsidR="00B776ED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rganisers during the time of the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irtual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the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rganisers reserve the right to stop/cancel/postpone the </w:t>
      </w:r>
      <w:r w:rsidR="00765581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You understand that confirmed registrations and merchandise orders are non-refundable, non-transferable and cannot be modified. The proceeds of the </w:t>
      </w:r>
      <w:r w:rsidR="00025860"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event</w:t>
      </w: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are earmarked for a noble cause and therefore, you agree not to claim any monies back as a refund. </w:t>
      </w:r>
    </w:p>
    <w:p w14:paraId="1EBBFB72" w14:textId="77777777" w:rsidR="00725A9C" w:rsidRPr="00725A9C" w:rsidRDefault="00725A9C" w:rsidP="00725A9C">
      <w:pPr>
        <w:pStyle w:val="ListParagrap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6D9DCB" w14:textId="1417B9B1" w:rsidR="00050AF3" w:rsidRPr="00725A9C" w:rsidRDefault="00050AF3" w:rsidP="00725A9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25A9C">
        <w:rPr>
          <w:rFonts w:asciiTheme="majorHAnsi" w:hAnsiTheme="majorHAnsi" w:cstheme="majorHAnsi"/>
          <w:color w:val="000000" w:themeColor="text1"/>
          <w:sz w:val="24"/>
          <w:szCs w:val="24"/>
        </w:rPr>
        <w:t>The Organisers reserve the right to reject any application without providing reasons. Any amount collected from rejected applications alone will be refunded in full (excluding bank charges wherever applicable).</w:t>
      </w:r>
    </w:p>
    <w:p w14:paraId="2C7CA83A" w14:textId="430C67D3" w:rsidR="00212071" w:rsidRPr="00725A9C" w:rsidRDefault="00212071" w:rsidP="005F03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DF7D5B4" w14:textId="0FBF77C1" w:rsidR="00B776ED" w:rsidRPr="00725A9C" w:rsidRDefault="00B776ED" w:rsidP="005F03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F61EEAC" w14:textId="77777777" w:rsidR="00B776ED" w:rsidRPr="00725A9C" w:rsidRDefault="00B776ED" w:rsidP="005F0355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B776ED" w:rsidRPr="00725A9C" w:rsidSect="00627689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58B"/>
    <w:multiLevelType w:val="hybridMultilevel"/>
    <w:tmpl w:val="3042B6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7F3"/>
    <w:multiLevelType w:val="hybridMultilevel"/>
    <w:tmpl w:val="66E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2443"/>
    <w:multiLevelType w:val="multilevel"/>
    <w:tmpl w:val="AD82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278CA"/>
    <w:multiLevelType w:val="hybridMultilevel"/>
    <w:tmpl w:val="7AF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0F29"/>
    <w:multiLevelType w:val="hybridMultilevel"/>
    <w:tmpl w:val="6030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5F93"/>
    <w:multiLevelType w:val="multilevel"/>
    <w:tmpl w:val="B976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F6CF9"/>
    <w:multiLevelType w:val="multilevel"/>
    <w:tmpl w:val="E2F0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2754F"/>
    <w:multiLevelType w:val="multilevel"/>
    <w:tmpl w:val="52CA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92309"/>
    <w:multiLevelType w:val="hybridMultilevel"/>
    <w:tmpl w:val="80328492"/>
    <w:lvl w:ilvl="0" w:tplc="77CAF40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562FD3"/>
    <w:multiLevelType w:val="hybridMultilevel"/>
    <w:tmpl w:val="FD1A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1F3A"/>
    <w:multiLevelType w:val="hybridMultilevel"/>
    <w:tmpl w:val="780015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63F21"/>
    <w:multiLevelType w:val="hybridMultilevel"/>
    <w:tmpl w:val="F6BC559C"/>
    <w:lvl w:ilvl="0" w:tplc="5CF6BA9E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7Q0MjY0MDM1MDRW0lEKTi0uzszPAykwqQUAvtaO1iwAAAA="/>
  </w:docVars>
  <w:rsids>
    <w:rsidRoot w:val="008F542C"/>
    <w:rsid w:val="00025860"/>
    <w:rsid w:val="00046854"/>
    <w:rsid w:val="00050AF3"/>
    <w:rsid w:val="000511C9"/>
    <w:rsid w:val="0005725C"/>
    <w:rsid w:val="000671DF"/>
    <w:rsid w:val="000877EE"/>
    <w:rsid w:val="000C6C22"/>
    <w:rsid w:val="000D1077"/>
    <w:rsid w:val="0018085C"/>
    <w:rsid w:val="00212071"/>
    <w:rsid w:val="00267518"/>
    <w:rsid w:val="00276068"/>
    <w:rsid w:val="002A4075"/>
    <w:rsid w:val="002D1B84"/>
    <w:rsid w:val="002D2D42"/>
    <w:rsid w:val="002F75E9"/>
    <w:rsid w:val="00303F1A"/>
    <w:rsid w:val="003043BD"/>
    <w:rsid w:val="003249F2"/>
    <w:rsid w:val="00350CD5"/>
    <w:rsid w:val="00365BEA"/>
    <w:rsid w:val="0049680D"/>
    <w:rsid w:val="004E292F"/>
    <w:rsid w:val="0050626B"/>
    <w:rsid w:val="00512F43"/>
    <w:rsid w:val="0052161D"/>
    <w:rsid w:val="00532366"/>
    <w:rsid w:val="00557A8A"/>
    <w:rsid w:val="005A6853"/>
    <w:rsid w:val="005E7B27"/>
    <w:rsid w:val="005F0355"/>
    <w:rsid w:val="00627689"/>
    <w:rsid w:val="006462AF"/>
    <w:rsid w:val="00665D18"/>
    <w:rsid w:val="006A1767"/>
    <w:rsid w:val="006E1365"/>
    <w:rsid w:val="006F2E97"/>
    <w:rsid w:val="006F76A7"/>
    <w:rsid w:val="00725A9C"/>
    <w:rsid w:val="00734711"/>
    <w:rsid w:val="00751401"/>
    <w:rsid w:val="00765581"/>
    <w:rsid w:val="008000D3"/>
    <w:rsid w:val="00811A76"/>
    <w:rsid w:val="008319C6"/>
    <w:rsid w:val="00834714"/>
    <w:rsid w:val="008A1B5E"/>
    <w:rsid w:val="008A2193"/>
    <w:rsid w:val="008E13C6"/>
    <w:rsid w:val="008F542C"/>
    <w:rsid w:val="0094061C"/>
    <w:rsid w:val="00975423"/>
    <w:rsid w:val="009C3951"/>
    <w:rsid w:val="00AA0B73"/>
    <w:rsid w:val="00AA7834"/>
    <w:rsid w:val="00AC20CC"/>
    <w:rsid w:val="00AD102C"/>
    <w:rsid w:val="00B37469"/>
    <w:rsid w:val="00B66E9F"/>
    <w:rsid w:val="00B776ED"/>
    <w:rsid w:val="00BF24E0"/>
    <w:rsid w:val="00C12820"/>
    <w:rsid w:val="00C15249"/>
    <w:rsid w:val="00C414EA"/>
    <w:rsid w:val="00CD46AA"/>
    <w:rsid w:val="00CD6056"/>
    <w:rsid w:val="00D72695"/>
    <w:rsid w:val="00DB13D6"/>
    <w:rsid w:val="00DB7389"/>
    <w:rsid w:val="00E47133"/>
    <w:rsid w:val="00F74F1B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AFB"/>
  <w15:chartTrackingRefBased/>
  <w15:docId w15:val="{020C2827-C937-4428-90B7-918112E9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BE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50AF3"/>
    <w:rPr>
      <w:b/>
      <w:bCs/>
    </w:rPr>
  </w:style>
  <w:style w:type="paragraph" w:customStyle="1" w:styleId="ql-indent-1">
    <w:name w:val="ql-indent-1"/>
    <w:basedOn w:val="Normal"/>
    <w:rsid w:val="0005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5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ollod2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Ponnuswami</dc:creator>
  <cp:keywords/>
  <dc:description/>
  <cp:lastModifiedBy>Shivendra Pratap Singh</cp:lastModifiedBy>
  <cp:revision>17</cp:revision>
  <dcterms:created xsi:type="dcterms:W3CDTF">2021-01-21T07:11:00Z</dcterms:created>
  <dcterms:modified xsi:type="dcterms:W3CDTF">2021-07-13T12:09:00Z</dcterms:modified>
</cp:coreProperties>
</file>